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DD0" w:rsidRDefault="00B945BE" w:rsidP="00B945BE">
      <w:pPr>
        <w:spacing w:after="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Population Health </w:t>
      </w:r>
      <w:bookmarkStart w:id="0" w:name="_GoBack"/>
      <w:bookmarkEnd w:id="0"/>
      <w:r w:rsidR="00A70DD0">
        <w:rPr>
          <w:b/>
          <w:sz w:val="28"/>
          <w:szCs w:val="28"/>
          <w:u w:val="single"/>
        </w:rPr>
        <w:t>Driver Diagram</w:t>
      </w:r>
    </w:p>
    <w:p w:rsidR="00A70DD0" w:rsidRDefault="00B945BE" w:rsidP="00B945BE">
      <w:pPr>
        <w:spacing w:after="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</w:t>
      </w:r>
    </w:p>
    <w:p w:rsidR="00A829DF" w:rsidRDefault="00C55F9E" w:rsidP="00B945BE">
      <w:pPr>
        <w:spacing w:after="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AIM</w:t>
      </w:r>
      <w:r w:rsidR="00B945BE">
        <w:rPr>
          <w:b/>
          <w:sz w:val="28"/>
          <w:szCs w:val="28"/>
          <w:u w:val="single"/>
        </w:rPr>
        <w:t xml:space="preserve">: </w:t>
      </w:r>
      <w:r w:rsidRPr="00C55F9E">
        <w:rPr>
          <w:b/>
          <w:sz w:val="28"/>
          <w:szCs w:val="28"/>
          <w:u w:val="single"/>
        </w:rPr>
        <w:t>Reduce Hospital Readmission</w:t>
      </w:r>
      <w:r w:rsidR="00A70DD0">
        <w:rPr>
          <w:b/>
          <w:sz w:val="28"/>
          <w:szCs w:val="28"/>
          <w:u w:val="single"/>
        </w:rPr>
        <w:t>s</w:t>
      </w:r>
    </w:p>
    <w:p w:rsidR="00A70DD0" w:rsidRPr="00A70DD0" w:rsidRDefault="00A70DD0" w:rsidP="00B945BE">
      <w:pPr>
        <w:spacing w:after="0"/>
        <w:jc w:val="center"/>
        <w:rPr>
          <w:sz w:val="16"/>
          <w:szCs w:val="16"/>
        </w:rPr>
      </w:pPr>
    </w:p>
    <w:p w:rsidR="00B945BE" w:rsidRDefault="00B945BE" w:rsidP="00B945BE">
      <w:pPr>
        <w:spacing w:after="0"/>
        <w:jc w:val="center"/>
        <w:rPr>
          <w:sz w:val="24"/>
          <w:szCs w:val="24"/>
        </w:rPr>
      </w:pPr>
      <w:r w:rsidRPr="00B945BE">
        <w:rPr>
          <w:sz w:val="24"/>
          <w:szCs w:val="24"/>
        </w:rPr>
        <w:t>March 2014</w:t>
      </w:r>
    </w:p>
    <w:p w:rsidR="00B945BE" w:rsidRPr="00B945BE" w:rsidRDefault="00B945BE" w:rsidP="00B945BE">
      <w:pPr>
        <w:spacing w:after="0"/>
        <w:jc w:val="center"/>
        <w:rPr>
          <w:sz w:val="24"/>
          <w:szCs w:val="24"/>
        </w:rPr>
      </w:pPr>
    </w:p>
    <w:p w:rsidR="00B945BE" w:rsidRPr="00B945BE" w:rsidRDefault="00B945BE" w:rsidP="00B945BE">
      <w:r>
        <w:t xml:space="preserve">During the 2014 Annual Conference of the Association for Community Health Improvement, a workshop was held by Ron Bialek and Jack Moran of the Public Health Foundation titled, “Demonstrating a Framework for Effective Collaboration: Antibiotic Stewardship Partnership between Health Care and Public Health.”  In small groups, workshop participants </w:t>
      </w:r>
      <w:r w:rsidR="00A70DD0">
        <w:t>addressed</w:t>
      </w:r>
      <w:r>
        <w:t xml:space="preserve"> the issue of hospital readmissions by a</w:t>
      </w:r>
      <w:r w:rsidR="00A70DD0">
        <w:t>rticulating</w:t>
      </w:r>
      <w:r>
        <w:t xml:space="preserve"> goals related to reducing hospital readmissions, and </w:t>
      </w:r>
      <w:r w:rsidR="00A70DD0">
        <w:t xml:space="preserve">exploring </w:t>
      </w:r>
      <w:r>
        <w:t xml:space="preserve">primary and secondary drivers that can help reduce readmissions.  The following summarizes input received from workshop participants.    </w:t>
      </w:r>
    </w:p>
    <w:p w:rsidR="00C55F9E" w:rsidRPr="00C55F9E" w:rsidRDefault="00C55F9E">
      <w:pPr>
        <w:rPr>
          <w:b/>
          <w:sz w:val="24"/>
          <w:szCs w:val="24"/>
          <w:u w:val="single"/>
        </w:rPr>
      </w:pPr>
      <w:r w:rsidRPr="00C55F9E">
        <w:rPr>
          <w:b/>
          <w:sz w:val="24"/>
          <w:szCs w:val="24"/>
          <w:u w:val="single"/>
        </w:rPr>
        <w:t>Goals:</w:t>
      </w:r>
    </w:p>
    <w:p w:rsidR="00C55F9E" w:rsidRDefault="00C55F9E" w:rsidP="00C55F9E">
      <w:pPr>
        <w:pStyle w:val="ListParagraph"/>
        <w:numPr>
          <w:ilvl w:val="0"/>
          <w:numId w:val="1"/>
        </w:numPr>
      </w:pPr>
      <w:r>
        <w:t>Prevent</w:t>
      </w:r>
      <w:r w:rsidR="00A70DD0">
        <w:t xml:space="preserve">/reduce </w:t>
      </w:r>
      <w:r>
        <w:t>financial penalty charges</w:t>
      </w:r>
    </w:p>
    <w:p w:rsidR="00C55F9E" w:rsidRDefault="00A70DD0" w:rsidP="00C55F9E">
      <w:pPr>
        <w:pStyle w:val="ListParagraph"/>
        <w:numPr>
          <w:ilvl w:val="0"/>
          <w:numId w:val="1"/>
        </w:numPr>
      </w:pPr>
      <w:r>
        <w:t>Treat p</w:t>
      </w:r>
      <w:r w:rsidR="00C55F9E">
        <w:t>atients more appropriately outside</w:t>
      </w:r>
      <w:r>
        <w:t xml:space="preserve"> of the hospital</w:t>
      </w:r>
    </w:p>
    <w:p w:rsidR="00C55F9E" w:rsidRPr="00226C0E" w:rsidRDefault="0045033E" w:rsidP="00C55F9E">
      <w:pPr>
        <w:pStyle w:val="ListParagraph"/>
        <w:numPr>
          <w:ilvl w:val="0"/>
          <w:numId w:val="1"/>
        </w:numPr>
      </w:pPr>
      <w:r w:rsidRPr="00226C0E">
        <w:t xml:space="preserve">Community resource availability for  hospital </w:t>
      </w:r>
      <w:r w:rsidR="00C55F9E" w:rsidRPr="00226C0E">
        <w:t>patients</w:t>
      </w:r>
    </w:p>
    <w:p w:rsidR="00C55F9E" w:rsidRDefault="00C55F9E" w:rsidP="00C55F9E">
      <w:pPr>
        <w:pStyle w:val="ListParagraph"/>
        <w:numPr>
          <w:ilvl w:val="0"/>
          <w:numId w:val="1"/>
        </w:numPr>
      </w:pPr>
      <w:r>
        <w:t>Improve coordination of community resources</w:t>
      </w:r>
    </w:p>
    <w:p w:rsidR="005E24D0" w:rsidRDefault="005E24D0" w:rsidP="00C55F9E">
      <w:pPr>
        <w:pStyle w:val="ListParagraph"/>
        <w:numPr>
          <w:ilvl w:val="0"/>
          <w:numId w:val="1"/>
        </w:numPr>
      </w:pPr>
      <w:r>
        <w:t>Reduce</w:t>
      </w:r>
      <w:r w:rsidR="00D521F1">
        <w:t>/decrease</w:t>
      </w:r>
      <w:r>
        <w:t xml:space="preserve"> costs</w:t>
      </w:r>
    </w:p>
    <w:p w:rsidR="005E24D0" w:rsidRDefault="005E24D0" w:rsidP="00C55F9E">
      <w:pPr>
        <w:pStyle w:val="ListParagraph"/>
        <w:numPr>
          <w:ilvl w:val="0"/>
          <w:numId w:val="1"/>
        </w:numPr>
      </w:pPr>
      <w:r>
        <w:t>Keep patients healthy</w:t>
      </w:r>
      <w:r w:rsidR="00D521F1">
        <w:t xml:space="preserve"> – increase quality of life</w:t>
      </w:r>
    </w:p>
    <w:p w:rsidR="005E24D0" w:rsidRDefault="005E24D0" w:rsidP="00C55F9E">
      <w:pPr>
        <w:pStyle w:val="ListParagraph"/>
        <w:numPr>
          <w:ilvl w:val="0"/>
          <w:numId w:val="1"/>
        </w:numPr>
      </w:pPr>
      <w:r>
        <w:t>Manage qual</w:t>
      </w:r>
      <w:r w:rsidR="00A70DD0">
        <w:t>ity of life for patients, families</w:t>
      </w:r>
      <w:r>
        <w:t>, and provider</w:t>
      </w:r>
      <w:r w:rsidR="00A70DD0">
        <w:t>s</w:t>
      </w:r>
    </w:p>
    <w:p w:rsidR="00D521F1" w:rsidRDefault="00D521F1" w:rsidP="00C55F9E">
      <w:pPr>
        <w:pStyle w:val="ListParagraph"/>
        <w:numPr>
          <w:ilvl w:val="0"/>
          <w:numId w:val="1"/>
        </w:numPr>
      </w:pPr>
      <w:r>
        <w:t>Increase linkages to chronic care case management</w:t>
      </w:r>
    </w:p>
    <w:p w:rsidR="00D521F1" w:rsidRDefault="00D521F1" w:rsidP="00C55F9E">
      <w:pPr>
        <w:pStyle w:val="ListParagraph"/>
        <w:numPr>
          <w:ilvl w:val="0"/>
          <w:numId w:val="1"/>
        </w:numPr>
      </w:pPr>
      <w:r>
        <w:t>Increase disease specific patient education</w:t>
      </w:r>
    </w:p>
    <w:p w:rsidR="00A70DD0" w:rsidRDefault="00A70DD0" w:rsidP="00C55F9E">
      <w:pPr>
        <w:pStyle w:val="ListParagraph"/>
        <w:numPr>
          <w:ilvl w:val="0"/>
          <w:numId w:val="1"/>
        </w:numPr>
      </w:pPr>
      <w:r>
        <w:t xml:space="preserve">   </w:t>
      </w:r>
    </w:p>
    <w:p w:rsidR="00A70DD0" w:rsidRDefault="00A70DD0" w:rsidP="00C55F9E">
      <w:pPr>
        <w:pStyle w:val="ListParagraph"/>
        <w:numPr>
          <w:ilvl w:val="0"/>
          <w:numId w:val="1"/>
        </w:numPr>
      </w:pPr>
    </w:p>
    <w:p w:rsidR="00A70DD0" w:rsidRPr="00A70DD0" w:rsidRDefault="00A70DD0" w:rsidP="00A70DD0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Drivers: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C55F9E" w:rsidTr="00C55F9E">
        <w:tc>
          <w:tcPr>
            <w:tcW w:w="4788" w:type="dxa"/>
          </w:tcPr>
          <w:p w:rsidR="00C55F9E" w:rsidRDefault="00C55F9E" w:rsidP="00C55F9E">
            <w:pPr>
              <w:ind w:left="360"/>
              <w:jc w:val="center"/>
            </w:pPr>
            <w:r w:rsidRPr="00C55F9E">
              <w:rPr>
                <w:b/>
                <w:u w:val="single"/>
              </w:rPr>
              <w:t>Primary Drivers</w:t>
            </w:r>
          </w:p>
        </w:tc>
        <w:tc>
          <w:tcPr>
            <w:tcW w:w="4788" w:type="dxa"/>
          </w:tcPr>
          <w:p w:rsidR="00C55F9E" w:rsidRDefault="00C55F9E" w:rsidP="00C55F9E">
            <w:pPr>
              <w:jc w:val="center"/>
            </w:pPr>
            <w:r w:rsidRPr="00C55F9E">
              <w:rPr>
                <w:b/>
                <w:u w:val="single"/>
              </w:rPr>
              <w:t>Secondary Drivers</w:t>
            </w:r>
          </w:p>
        </w:tc>
      </w:tr>
      <w:tr w:rsidR="00C55F9E" w:rsidTr="00C55F9E">
        <w:tc>
          <w:tcPr>
            <w:tcW w:w="4788" w:type="dxa"/>
          </w:tcPr>
          <w:p w:rsidR="00C55F9E" w:rsidRDefault="00C55F9E" w:rsidP="009C530E">
            <w:pPr>
              <w:pStyle w:val="ListParagraph"/>
              <w:numPr>
                <w:ilvl w:val="0"/>
                <w:numId w:val="5"/>
              </w:numPr>
            </w:pPr>
            <w:r>
              <w:t xml:space="preserve">Address health disparities </w:t>
            </w:r>
            <w:r w:rsidR="00A70DD0">
              <w:t xml:space="preserve">and </w:t>
            </w:r>
            <w:r>
              <w:t>s</w:t>
            </w:r>
            <w:r w:rsidR="005E24D0">
              <w:t>o</w:t>
            </w:r>
            <w:r>
              <w:t>cio-economic condition</w:t>
            </w:r>
            <w:r w:rsidR="00A70DD0">
              <w:t>s</w:t>
            </w:r>
            <w:r>
              <w:t xml:space="preserve"> of patients</w:t>
            </w:r>
          </w:p>
          <w:p w:rsidR="00D521F1" w:rsidRDefault="00A70DD0" w:rsidP="00D521F1">
            <w:pPr>
              <w:pStyle w:val="ListParagraph"/>
              <w:numPr>
                <w:ilvl w:val="0"/>
                <w:numId w:val="11"/>
              </w:numPr>
              <w:ind w:left="720"/>
            </w:pPr>
            <w:r>
              <w:t>Address</w:t>
            </w:r>
            <w:r w:rsidR="00D521F1">
              <w:t xml:space="preserve"> social determinants of health</w:t>
            </w:r>
          </w:p>
        </w:tc>
        <w:tc>
          <w:tcPr>
            <w:tcW w:w="4788" w:type="dxa"/>
          </w:tcPr>
          <w:p w:rsidR="00C55F9E" w:rsidRDefault="00C55F9E" w:rsidP="00C55F9E">
            <w:pPr>
              <w:pStyle w:val="ListParagraph"/>
              <w:numPr>
                <w:ilvl w:val="0"/>
                <w:numId w:val="2"/>
              </w:numPr>
            </w:pPr>
            <w:r>
              <w:t>Understand particular disparities in population</w:t>
            </w:r>
          </w:p>
          <w:p w:rsidR="00C55F9E" w:rsidRDefault="00C55F9E" w:rsidP="00C55F9E">
            <w:pPr>
              <w:pStyle w:val="ListParagraph"/>
              <w:numPr>
                <w:ilvl w:val="0"/>
                <w:numId w:val="2"/>
              </w:numPr>
            </w:pPr>
            <w:r>
              <w:t>Understand prevalence</w:t>
            </w:r>
          </w:p>
          <w:p w:rsidR="00D521F1" w:rsidRDefault="00D521F1" w:rsidP="00C55F9E">
            <w:pPr>
              <w:pStyle w:val="ListParagraph"/>
              <w:numPr>
                <w:ilvl w:val="0"/>
                <w:numId w:val="2"/>
              </w:numPr>
            </w:pPr>
            <w:r>
              <w:t>Map risk areas and deliver education</w:t>
            </w:r>
          </w:p>
          <w:p w:rsidR="00C55F9E" w:rsidRDefault="00C55F9E" w:rsidP="00C55F9E">
            <w:pPr>
              <w:pStyle w:val="ListParagraph"/>
              <w:numPr>
                <w:ilvl w:val="0"/>
                <w:numId w:val="2"/>
              </w:numPr>
            </w:pPr>
            <w:r>
              <w:t xml:space="preserve">Language – communication </w:t>
            </w:r>
            <w:proofErr w:type="spellStart"/>
            <w:r>
              <w:t>vs</w:t>
            </w:r>
            <w:proofErr w:type="spellEnd"/>
            <w:r>
              <w:t xml:space="preserve"> education</w:t>
            </w:r>
          </w:p>
        </w:tc>
      </w:tr>
      <w:tr w:rsidR="00C55F9E" w:rsidTr="00C55F9E">
        <w:tc>
          <w:tcPr>
            <w:tcW w:w="4788" w:type="dxa"/>
          </w:tcPr>
          <w:p w:rsidR="00C55F9E" w:rsidRDefault="00C55F9E" w:rsidP="009C530E">
            <w:pPr>
              <w:pStyle w:val="ListParagraph"/>
              <w:numPr>
                <w:ilvl w:val="0"/>
                <w:numId w:val="5"/>
              </w:numPr>
            </w:pPr>
            <w:r>
              <w:t xml:space="preserve">Patient </w:t>
            </w:r>
            <w:r w:rsidR="00A70DD0">
              <w:t xml:space="preserve">education/awareness </w:t>
            </w:r>
            <w:r>
              <w:t>on the value of their engagement</w:t>
            </w:r>
          </w:p>
        </w:tc>
        <w:tc>
          <w:tcPr>
            <w:tcW w:w="4788" w:type="dxa"/>
          </w:tcPr>
          <w:p w:rsidR="00C55F9E" w:rsidRDefault="00A70DD0" w:rsidP="00C55F9E">
            <w:pPr>
              <w:pStyle w:val="ListParagraph"/>
              <w:numPr>
                <w:ilvl w:val="0"/>
                <w:numId w:val="3"/>
              </w:numPr>
            </w:pPr>
            <w:r>
              <w:t>Ongoing follow-up/check-</w:t>
            </w:r>
            <w:r w:rsidR="00C55F9E">
              <w:t>in</w:t>
            </w:r>
          </w:p>
          <w:p w:rsidR="00C55F9E" w:rsidRDefault="00C55F9E" w:rsidP="00C55F9E">
            <w:pPr>
              <w:pStyle w:val="ListParagraph"/>
              <w:numPr>
                <w:ilvl w:val="0"/>
                <w:numId w:val="3"/>
              </w:numPr>
            </w:pPr>
            <w:r>
              <w:t>Involve family</w:t>
            </w:r>
          </w:p>
          <w:p w:rsidR="00C55F9E" w:rsidRDefault="00C55F9E" w:rsidP="00C55F9E">
            <w:pPr>
              <w:pStyle w:val="ListParagraph"/>
              <w:numPr>
                <w:ilvl w:val="0"/>
                <w:numId w:val="3"/>
              </w:numPr>
            </w:pPr>
            <w:r>
              <w:t>Parish nursing/community leads</w:t>
            </w:r>
          </w:p>
        </w:tc>
      </w:tr>
      <w:tr w:rsidR="00C55F9E" w:rsidTr="00C55F9E">
        <w:tc>
          <w:tcPr>
            <w:tcW w:w="4788" w:type="dxa"/>
          </w:tcPr>
          <w:p w:rsidR="00C55F9E" w:rsidRDefault="00A70DD0" w:rsidP="009C530E">
            <w:pPr>
              <w:pStyle w:val="ListParagraph"/>
              <w:numPr>
                <w:ilvl w:val="0"/>
                <w:numId w:val="5"/>
              </w:numPr>
            </w:pPr>
            <w:r>
              <w:t>Provider e</w:t>
            </w:r>
            <w:r w:rsidR="00C55F9E">
              <w:t>ducation</w:t>
            </w:r>
          </w:p>
        </w:tc>
        <w:tc>
          <w:tcPr>
            <w:tcW w:w="4788" w:type="dxa"/>
          </w:tcPr>
          <w:p w:rsidR="00C55F9E" w:rsidRDefault="009C530E" w:rsidP="00C55F9E">
            <w:pPr>
              <w:pStyle w:val="ListParagraph"/>
              <w:numPr>
                <w:ilvl w:val="0"/>
                <w:numId w:val="4"/>
              </w:numPr>
            </w:pPr>
            <w:r>
              <w:t>Leverage community resources</w:t>
            </w:r>
          </w:p>
        </w:tc>
      </w:tr>
      <w:tr w:rsidR="00C55F9E" w:rsidTr="00C55F9E">
        <w:tc>
          <w:tcPr>
            <w:tcW w:w="4788" w:type="dxa"/>
          </w:tcPr>
          <w:p w:rsidR="00C55F9E" w:rsidRDefault="00A70DD0" w:rsidP="009C530E">
            <w:pPr>
              <w:pStyle w:val="ListParagraph"/>
              <w:numPr>
                <w:ilvl w:val="0"/>
                <w:numId w:val="5"/>
              </w:numPr>
            </w:pPr>
            <w:r>
              <w:lastRenderedPageBreak/>
              <w:t>Financial i</w:t>
            </w:r>
            <w:r w:rsidR="009C530E">
              <w:t>mplications</w:t>
            </w:r>
          </w:p>
        </w:tc>
        <w:tc>
          <w:tcPr>
            <w:tcW w:w="4788" w:type="dxa"/>
          </w:tcPr>
          <w:p w:rsidR="00C55F9E" w:rsidRDefault="009C530E" w:rsidP="009C530E">
            <w:pPr>
              <w:pStyle w:val="ListParagraph"/>
              <w:numPr>
                <w:ilvl w:val="0"/>
                <w:numId w:val="4"/>
              </w:numPr>
            </w:pPr>
            <w:r>
              <w:t>Develop appropriate metrics for tracking</w:t>
            </w:r>
          </w:p>
        </w:tc>
      </w:tr>
      <w:tr w:rsidR="00C55F9E" w:rsidTr="00C55F9E">
        <w:tc>
          <w:tcPr>
            <w:tcW w:w="4788" w:type="dxa"/>
          </w:tcPr>
          <w:p w:rsidR="00C55F9E" w:rsidRDefault="005E24D0" w:rsidP="005E24D0">
            <w:pPr>
              <w:pStyle w:val="ListParagraph"/>
              <w:numPr>
                <w:ilvl w:val="0"/>
                <w:numId w:val="5"/>
              </w:numPr>
            </w:pPr>
            <w:r>
              <w:t>Compliance with care plan post discharge</w:t>
            </w:r>
          </w:p>
        </w:tc>
        <w:tc>
          <w:tcPr>
            <w:tcW w:w="4788" w:type="dxa"/>
          </w:tcPr>
          <w:p w:rsidR="00C55F9E" w:rsidRDefault="005E24D0" w:rsidP="005E24D0">
            <w:pPr>
              <w:pStyle w:val="ListParagraph"/>
              <w:numPr>
                <w:ilvl w:val="0"/>
                <w:numId w:val="4"/>
              </w:numPr>
            </w:pPr>
            <w:r>
              <w:t>Patient understands care plan</w:t>
            </w:r>
          </w:p>
          <w:p w:rsidR="005E24D0" w:rsidRDefault="005E24D0" w:rsidP="005E24D0">
            <w:pPr>
              <w:pStyle w:val="ListParagraph"/>
              <w:numPr>
                <w:ilvl w:val="0"/>
                <w:numId w:val="4"/>
              </w:numPr>
            </w:pPr>
            <w:r>
              <w:t>Health literacy</w:t>
            </w:r>
          </w:p>
          <w:p w:rsidR="005E24D0" w:rsidRDefault="005E24D0" w:rsidP="005E24D0">
            <w:pPr>
              <w:pStyle w:val="ListParagraph"/>
              <w:numPr>
                <w:ilvl w:val="0"/>
                <w:numId w:val="4"/>
              </w:numPr>
            </w:pPr>
            <w:r>
              <w:t>Post discharge contact with care team</w:t>
            </w:r>
          </w:p>
          <w:p w:rsidR="005E24D0" w:rsidRDefault="005E24D0" w:rsidP="005E24D0">
            <w:pPr>
              <w:pStyle w:val="ListParagraph"/>
              <w:numPr>
                <w:ilvl w:val="0"/>
                <w:numId w:val="4"/>
              </w:numPr>
            </w:pPr>
            <w:r>
              <w:t>Shared decision making including the patient and family</w:t>
            </w:r>
          </w:p>
          <w:p w:rsidR="005E24D0" w:rsidRDefault="00A70DD0" w:rsidP="005E24D0">
            <w:pPr>
              <w:pStyle w:val="ListParagraph"/>
              <w:numPr>
                <w:ilvl w:val="0"/>
                <w:numId w:val="4"/>
              </w:numPr>
            </w:pPr>
            <w:r>
              <w:t>Cultural c</w:t>
            </w:r>
            <w:r w:rsidR="005E24D0">
              <w:t>ompetency</w:t>
            </w:r>
          </w:p>
        </w:tc>
      </w:tr>
      <w:tr w:rsidR="00C55F9E" w:rsidTr="00C55F9E">
        <w:tc>
          <w:tcPr>
            <w:tcW w:w="4788" w:type="dxa"/>
          </w:tcPr>
          <w:p w:rsidR="00C55F9E" w:rsidRDefault="00A70DD0" w:rsidP="005E24D0">
            <w:pPr>
              <w:pStyle w:val="ListParagraph"/>
              <w:numPr>
                <w:ilvl w:val="0"/>
                <w:numId w:val="5"/>
              </w:numPr>
            </w:pPr>
            <w:r>
              <w:t>Effective evidence-</w:t>
            </w:r>
            <w:r w:rsidR="005E24D0">
              <w:t>based treatment</w:t>
            </w:r>
          </w:p>
        </w:tc>
        <w:tc>
          <w:tcPr>
            <w:tcW w:w="4788" w:type="dxa"/>
          </w:tcPr>
          <w:p w:rsidR="00C55F9E" w:rsidRDefault="005E24D0" w:rsidP="005E24D0">
            <w:pPr>
              <w:pStyle w:val="ListParagraph"/>
              <w:numPr>
                <w:ilvl w:val="0"/>
                <w:numId w:val="6"/>
              </w:numPr>
            </w:pPr>
            <w:r>
              <w:t>Existence and use of consistent care protocols/algorithm</w:t>
            </w:r>
            <w:r w:rsidR="00A70DD0">
              <w:t>s</w:t>
            </w:r>
          </w:p>
          <w:p w:rsidR="005E24D0" w:rsidRDefault="005E24D0" w:rsidP="005E24D0">
            <w:pPr>
              <w:pStyle w:val="ListParagraph"/>
              <w:numPr>
                <w:ilvl w:val="0"/>
                <w:numId w:val="6"/>
              </w:numPr>
            </w:pPr>
            <w:r>
              <w:t>Education and buy-in of provider staff</w:t>
            </w:r>
          </w:p>
        </w:tc>
      </w:tr>
      <w:tr w:rsidR="00C55F9E" w:rsidTr="00C55F9E">
        <w:tc>
          <w:tcPr>
            <w:tcW w:w="4788" w:type="dxa"/>
          </w:tcPr>
          <w:p w:rsidR="00C55F9E" w:rsidRDefault="005E24D0" w:rsidP="005E24D0">
            <w:pPr>
              <w:pStyle w:val="ListParagraph"/>
              <w:numPr>
                <w:ilvl w:val="0"/>
                <w:numId w:val="5"/>
              </w:numPr>
            </w:pPr>
            <w:r>
              <w:t>No medical errors</w:t>
            </w:r>
          </w:p>
        </w:tc>
        <w:tc>
          <w:tcPr>
            <w:tcW w:w="4788" w:type="dxa"/>
          </w:tcPr>
          <w:p w:rsidR="00A70DD0" w:rsidRDefault="00A70DD0" w:rsidP="005E24D0">
            <w:pPr>
              <w:pStyle w:val="ListParagraph"/>
              <w:numPr>
                <w:ilvl w:val="0"/>
                <w:numId w:val="7"/>
              </w:numPr>
            </w:pPr>
            <w:r>
              <w:t>Quality monitoring</w:t>
            </w:r>
          </w:p>
          <w:p w:rsidR="00C55F9E" w:rsidRDefault="00A70DD0" w:rsidP="005E24D0">
            <w:pPr>
              <w:pStyle w:val="ListParagraph"/>
              <w:numPr>
                <w:ilvl w:val="0"/>
                <w:numId w:val="7"/>
              </w:numPr>
            </w:pPr>
            <w:proofErr w:type="spellStart"/>
            <w:r>
              <w:t>Appropriatenss</w:t>
            </w:r>
            <w:proofErr w:type="spellEnd"/>
            <w:r>
              <w:t>/a</w:t>
            </w:r>
            <w:r w:rsidR="005E24D0">
              <w:t>mount</w:t>
            </w:r>
            <w:r>
              <w:t xml:space="preserve"> of services</w:t>
            </w:r>
          </w:p>
          <w:p w:rsidR="005E24D0" w:rsidRDefault="005E24D0" w:rsidP="005E24D0">
            <w:pPr>
              <w:pStyle w:val="ListParagraph"/>
              <w:numPr>
                <w:ilvl w:val="0"/>
                <w:numId w:val="7"/>
              </w:numPr>
            </w:pPr>
            <w:r>
              <w:t>Medication and allergy record reconciliation</w:t>
            </w:r>
          </w:p>
        </w:tc>
      </w:tr>
      <w:tr w:rsidR="00C55F9E" w:rsidTr="00C55F9E">
        <w:tc>
          <w:tcPr>
            <w:tcW w:w="4788" w:type="dxa"/>
          </w:tcPr>
          <w:p w:rsidR="00C55F9E" w:rsidRDefault="00A70DD0" w:rsidP="005E24D0">
            <w:pPr>
              <w:pStyle w:val="ListParagraph"/>
              <w:numPr>
                <w:ilvl w:val="0"/>
                <w:numId w:val="5"/>
              </w:numPr>
            </w:pPr>
            <w:r>
              <w:t>Optimal transitions/</w:t>
            </w:r>
            <w:r w:rsidR="005E24D0">
              <w:t>handoffs</w:t>
            </w:r>
          </w:p>
        </w:tc>
        <w:tc>
          <w:tcPr>
            <w:tcW w:w="4788" w:type="dxa"/>
          </w:tcPr>
          <w:p w:rsidR="00C55F9E" w:rsidRDefault="00AA3835" w:rsidP="005E24D0">
            <w:pPr>
              <w:pStyle w:val="ListParagraph"/>
              <w:numPr>
                <w:ilvl w:val="0"/>
                <w:numId w:val="8"/>
              </w:numPr>
            </w:pPr>
            <w:r>
              <w:t>Effective communication between providers</w:t>
            </w:r>
          </w:p>
          <w:p w:rsidR="00AA3835" w:rsidRDefault="00AA3835" w:rsidP="005E24D0">
            <w:pPr>
              <w:pStyle w:val="ListParagraph"/>
              <w:numPr>
                <w:ilvl w:val="0"/>
                <w:numId w:val="8"/>
              </w:numPr>
            </w:pPr>
            <w:r>
              <w:t>Consensus on treatment approaches</w:t>
            </w:r>
          </w:p>
        </w:tc>
      </w:tr>
      <w:tr w:rsidR="00C55F9E" w:rsidTr="00C55F9E">
        <w:tc>
          <w:tcPr>
            <w:tcW w:w="4788" w:type="dxa"/>
          </w:tcPr>
          <w:p w:rsidR="00C55F9E" w:rsidRDefault="00A70DD0" w:rsidP="00A70DD0">
            <w:pPr>
              <w:pStyle w:val="ListParagraph"/>
              <w:numPr>
                <w:ilvl w:val="0"/>
                <w:numId w:val="5"/>
              </w:numPr>
            </w:pPr>
            <w:r>
              <w:t>Plan to connect primary care provider</w:t>
            </w:r>
            <w:r w:rsidR="009C5A17">
              <w:t xml:space="preserve"> and </w:t>
            </w:r>
            <w:r>
              <w:t>community r</w:t>
            </w:r>
            <w:r w:rsidR="009C5A17">
              <w:t xml:space="preserve">esources when first visit setup </w:t>
            </w:r>
          </w:p>
        </w:tc>
        <w:tc>
          <w:tcPr>
            <w:tcW w:w="4788" w:type="dxa"/>
          </w:tcPr>
          <w:p w:rsidR="00C55F9E" w:rsidRDefault="009C5A17" w:rsidP="009C5A17">
            <w:pPr>
              <w:pStyle w:val="ListParagraph"/>
              <w:numPr>
                <w:ilvl w:val="0"/>
                <w:numId w:val="9"/>
              </w:numPr>
            </w:pPr>
            <w:r>
              <w:t>Fill prescription</w:t>
            </w:r>
            <w:r w:rsidR="00A70DD0">
              <w:t>s</w:t>
            </w:r>
          </w:p>
          <w:p w:rsidR="009C5A17" w:rsidRDefault="009C5A17" w:rsidP="009C5A17">
            <w:pPr>
              <w:pStyle w:val="ListParagraph"/>
              <w:numPr>
                <w:ilvl w:val="0"/>
                <w:numId w:val="9"/>
              </w:numPr>
            </w:pPr>
            <w:r>
              <w:t xml:space="preserve">Reconcile </w:t>
            </w:r>
            <w:r w:rsidR="00D521F1">
              <w:t>prescriptions</w:t>
            </w:r>
          </w:p>
          <w:p w:rsidR="009C5A17" w:rsidRDefault="009C5A17" w:rsidP="009C5A17">
            <w:pPr>
              <w:pStyle w:val="ListParagraph"/>
              <w:numPr>
                <w:ilvl w:val="0"/>
                <w:numId w:val="9"/>
              </w:numPr>
            </w:pPr>
            <w:r>
              <w:t>Service navigators to empower patients and for patients to take care of their health</w:t>
            </w:r>
          </w:p>
          <w:p w:rsidR="009C5A17" w:rsidRDefault="009C5A17" w:rsidP="009C5A17">
            <w:pPr>
              <w:pStyle w:val="ListParagraph"/>
              <w:numPr>
                <w:ilvl w:val="0"/>
                <w:numId w:val="9"/>
              </w:numPr>
            </w:pPr>
            <w:r>
              <w:t>Safe home to be discharged to</w:t>
            </w:r>
          </w:p>
          <w:p w:rsidR="009C5A17" w:rsidRDefault="00A70DD0" w:rsidP="009C5A17">
            <w:pPr>
              <w:pStyle w:val="ListParagraph"/>
              <w:numPr>
                <w:ilvl w:val="0"/>
                <w:numId w:val="9"/>
              </w:numPr>
            </w:pPr>
            <w:r>
              <w:t>In-h</w:t>
            </w:r>
            <w:r w:rsidR="009C5A17">
              <w:t>ome visits</w:t>
            </w:r>
          </w:p>
        </w:tc>
      </w:tr>
      <w:tr w:rsidR="00C55F9E" w:rsidTr="00C55F9E">
        <w:tc>
          <w:tcPr>
            <w:tcW w:w="4788" w:type="dxa"/>
          </w:tcPr>
          <w:p w:rsidR="00C55F9E" w:rsidRDefault="00D521F1" w:rsidP="00D521F1">
            <w:pPr>
              <w:pStyle w:val="ListParagraph"/>
              <w:numPr>
                <w:ilvl w:val="0"/>
                <w:numId w:val="5"/>
              </w:numPr>
            </w:pPr>
            <w:r>
              <w:t>Lack of adequate education</w:t>
            </w:r>
          </w:p>
        </w:tc>
        <w:tc>
          <w:tcPr>
            <w:tcW w:w="4788" w:type="dxa"/>
          </w:tcPr>
          <w:p w:rsidR="00C55F9E" w:rsidRDefault="00D521F1" w:rsidP="00D521F1">
            <w:pPr>
              <w:pStyle w:val="ListParagraph"/>
              <w:numPr>
                <w:ilvl w:val="0"/>
                <w:numId w:val="10"/>
              </w:numPr>
            </w:pPr>
            <w:r>
              <w:t xml:space="preserve">Consider health care literacy </w:t>
            </w:r>
          </w:p>
          <w:p w:rsidR="00D521F1" w:rsidRDefault="00D521F1" w:rsidP="00D521F1">
            <w:pPr>
              <w:pStyle w:val="ListParagraph"/>
              <w:numPr>
                <w:ilvl w:val="0"/>
                <w:numId w:val="10"/>
              </w:numPr>
            </w:pPr>
            <w:r>
              <w:t>Having education and services on site</w:t>
            </w:r>
          </w:p>
          <w:p w:rsidR="00D521F1" w:rsidRDefault="00D521F1" w:rsidP="00D521F1">
            <w:pPr>
              <w:pStyle w:val="ListParagraph"/>
              <w:numPr>
                <w:ilvl w:val="0"/>
                <w:numId w:val="10"/>
              </w:numPr>
            </w:pPr>
            <w:r>
              <w:t>Incorporating support system (family) into patient care</w:t>
            </w:r>
          </w:p>
        </w:tc>
      </w:tr>
      <w:tr w:rsidR="00C55F9E" w:rsidTr="00C55F9E">
        <w:tc>
          <w:tcPr>
            <w:tcW w:w="4788" w:type="dxa"/>
          </w:tcPr>
          <w:p w:rsidR="00C55F9E" w:rsidRDefault="00C55F9E"/>
        </w:tc>
        <w:tc>
          <w:tcPr>
            <w:tcW w:w="4788" w:type="dxa"/>
          </w:tcPr>
          <w:p w:rsidR="00C55F9E" w:rsidRDefault="00C55F9E"/>
        </w:tc>
      </w:tr>
      <w:tr w:rsidR="00C55F9E" w:rsidTr="00C55F9E">
        <w:tc>
          <w:tcPr>
            <w:tcW w:w="4788" w:type="dxa"/>
          </w:tcPr>
          <w:p w:rsidR="00C55F9E" w:rsidRDefault="00C55F9E"/>
        </w:tc>
        <w:tc>
          <w:tcPr>
            <w:tcW w:w="4788" w:type="dxa"/>
          </w:tcPr>
          <w:p w:rsidR="00C55F9E" w:rsidRDefault="00C55F9E"/>
        </w:tc>
      </w:tr>
    </w:tbl>
    <w:p w:rsidR="002555E9" w:rsidRDefault="002555E9"/>
    <w:p w:rsidR="002555E9" w:rsidRDefault="002555E9"/>
    <w:p w:rsidR="002555E9" w:rsidRDefault="002555E9">
      <w:r>
        <w:t>For additional information about population health driver diagrams, please contact Micaela Kir</w:t>
      </w:r>
      <w:r w:rsidR="00DA64B9">
        <w:t xml:space="preserve">shy, </w:t>
      </w:r>
      <w:hyperlink r:id="rId9" w:history="1">
        <w:r w:rsidR="00DA64B9" w:rsidRPr="00D26821">
          <w:rPr>
            <w:rStyle w:val="Hyperlink"/>
          </w:rPr>
          <w:t>mkirshy@phf.org</w:t>
        </w:r>
      </w:hyperlink>
      <w:r w:rsidR="00DA64B9">
        <w:t>, 202-218-4410.</w:t>
      </w:r>
    </w:p>
    <w:sectPr w:rsidR="002555E9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2DF" w:rsidRDefault="00FC52DF" w:rsidP="00FC52DF">
      <w:pPr>
        <w:spacing w:after="0" w:line="240" w:lineRule="auto"/>
      </w:pPr>
      <w:r>
        <w:separator/>
      </w:r>
    </w:p>
  </w:endnote>
  <w:endnote w:type="continuationSeparator" w:id="0">
    <w:p w:rsidR="00FC52DF" w:rsidRDefault="00FC52DF" w:rsidP="00FC52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A90" w:rsidRDefault="00010A90" w:rsidP="00010A90">
    <w:pPr>
      <w:pStyle w:val="Footer"/>
      <w:pBdr>
        <w:top w:val="thinThickSmallGap" w:sz="24" w:space="2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noProof/>
      </w:rPr>
      <w:drawing>
        <wp:inline distT="0" distB="0" distL="0" distR="0" wp14:anchorId="69673CD7" wp14:editId="3895EFDA">
          <wp:extent cx="822960" cy="469265"/>
          <wp:effectExtent l="0" t="0" r="0" b="698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469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FC52DF">
      <w:rPr>
        <w:rFonts w:asciiTheme="majorHAnsi" w:eastAsiaTheme="majorEastAsia" w:hAnsiTheme="majorHAnsi" w:cstheme="majorBidi"/>
      </w:rPr>
      <w:ptab w:relativeTo="margin" w:alignment="right" w:leader="none"/>
    </w:r>
  </w:p>
  <w:p w:rsidR="00FC52DF" w:rsidRPr="00FC52DF" w:rsidRDefault="00FC52DF" w:rsidP="00010A90">
    <w:pPr>
      <w:pStyle w:val="Footer"/>
      <w:pBdr>
        <w:top w:val="thinThickSmallGap" w:sz="24" w:space="2" w:color="622423" w:themeColor="accent2" w:themeShade="7F"/>
      </w:pBdr>
      <w:jc w:val="right"/>
      <w:rPr>
        <w:rFonts w:eastAsiaTheme="majorEastAsia" w:cstheme="minorHAnsi"/>
      </w:rPr>
    </w:pPr>
    <w:r w:rsidRPr="00FC52DF">
      <w:rPr>
        <w:rFonts w:eastAsiaTheme="majorEastAsia" w:cstheme="minorHAnsi"/>
      </w:rPr>
      <w:t xml:space="preserve">Page </w:t>
    </w:r>
    <w:r w:rsidRPr="00FC52DF">
      <w:rPr>
        <w:rFonts w:eastAsiaTheme="minorEastAsia" w:cstheme="minorHAnsi"/>
      </w:rPr>
      <w:fldChar w:fldCharType="begin"/>
    </w:r>
    <w:r w:rsidRPr="00FC52DF">
      <w:rPr>
        <w:rFonts w:cstheme="minorHAnsi"/>
      </w:rPr>
      <w:instrText xml:space="preserve"> PAGE   \* MERGEFORMAT </w:instrText>
    </w:r>
    <w:r w:rsidRPr="00FC52DF">
      <w:rPr>
        <w:rFonts w:eastAsiaTheme="minorEastAsia" w:cstheme="minorHAnsi"/>
      </w:rPr>
      <w:fldChar w:fldCharType="separate"/>
    </w:r>
    <w:r w:rsidR="00010A90" w:rsidRPr="00010A90">
      <w:rPr>
        <w:rFonts w:eastAsiaTheme="majorEastAsia" w:cstheme="minorHAnsi"/>
        <w:noProof/>
      </w:rPr>
      <w:t>1</w:t>
    </w:r>
    <w:r w:rsidRPr="00FC52DF">
      <w:rPr>
        <w:rFonts w:eastAsiaTheme="majorEastAsia" w:cstheme="minorHAnsi"/>
        <w:noProof/>
      </w:rPr>
      <w:fldChar w:fldCharType="end"/>
    </w:r>
  </w:p>
  <w:p w:rsidR="00FC52DF" w:rsidRDefault="00FC52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2DF" w:rsidRDefault="00FC52DF" w:rsidP="00FC52DF">
      <w:pPr>
        <w:spacing w:after="0" w:line="240" w:lineRule="auto"/>
      </w:pPr>
      <w:r>
        <w:separator/>
      </w:r>
    </w:p>
  </w:footnote>
  <w:footnote w:type="continuationSeparator" w:id="0">
    <w:p w:rsidR="00FC52DF" w:rsidRDefault="00FC52DF" w:rsidP="00FC52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A5FAA"/>
    <w:multiLevelType w:val="hybridMultilevel"/>
    <w:tmpl w:val="96EA3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330B42"/>
    <w:multiLevelType w:val="hybridMultilevel"/>
    <w:tmpl w:val="074C5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A843DA"/>
    <w:multiLevelType w:val="hybridMultilevel"/>
    <w:tmpl w:val="91F6F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257D55"/>
    <w:multiLevelType w:val="hybridMultilevel"/>
    <w:tmpl w:val="06544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70704C"/>
    <w:multiLevelType w:val="hybridMultilevel"/>
    <w:tmpl w:val="AB64C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1F3F1A"/>
    <w:multiLevelType w:val="hybridMultilevel"/>
    <w:tmpl w:val="BA641D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FA1CFE"/>
    <w:multiLevelType w:val="hybridMultilevel"/>
    <w:tmpl w:val="66A05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FB619B"/>
    <w:multiLevelType w:val="hybridMultilevel"/>
    <w:tmpl w:val="A89E5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3F4B03"/>
    <w:multiLevelType w:val="hybridMultilevel"/>
    <w:tmpl w:val="D3EA45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2CB46D6"/>
    <w:multiLevelType w:val="hybridMultilevel"/>
    <w:tmpl w:val="79F2D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90388F"/>
    <w:multiLevelType w:val="hybridMultilevel"/>
    <w:tmpl w:val="0A98E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7"/>
  </w:num>
  <w:num w:numId="4">
    <w:abstractNumId w:val="6"/>
  </w:num>
  <w:num w:numId="5">
    <w:abstractNumId w:val="5"/>
  </w:num>
  <w:num w:numId="6">
    <w:abstractNumId w:val="1"/>
  </w:num>
  <w:num w:numId="7">
    <w:abstractNumId w:val="4"/>
  </w:num>
  <w:num w:numId="8">
    <w:abstractNumId w:val="0"/>
  </w:num>
  <w:num w:numId="9">
    <w:abstractNumId w:val="3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F9E"/>
    <w:rsid w:val="00010A90"/>
    <w:rsid w:val="00226C0E"/>
    <w:rsid w:val="002555E9"/>
    <w:rsid w:val="002903AE"/>
    <w:rsid w:val="0045033E"/>
    <w:rsid w:val="005E24D0"/>
    <w:rsid w:val="009558A3"/>
    <w:rsid w:val="009C530E"/>
    <w:rsid w:val="009C5A17"/>
    <w:rsid w:val="00A70DD0"/>
    <w:rsid w:val="00A829DF"/>
    <w:rsid w:val="00AA3835"/>
    <w:rsid w:val="00B945BE"/>
    <w:rsid w:val="00C55F9E"/>
    <w:rsid w:val="00D521F1"/>
    <w:rsid w:val="00DA64B9"/>
    <w:rsid w:val="00FC5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5F9E"/>
    <w:pPr>
      <w:ind w:left="720"/>
      <w:contextualSpacing/>
    </w:pPr>
  </w:style>
  <w:style w:type="table" w:styleId="TableGrid">
    <w:name w:val="Table Grid"/>
    <w:basedOn w:val="TableNormal"/>
    <w:uiPriority w:val="59"/>
    <w:rsid w:val="00C55F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A64B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C52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52DF"/>
  </w:style>
  <w:style w:type="paragraph" w:styleId="Footer">
    <w:name w:val="footer"/>
    <w:basedOn w:val="Normal"/>
    <w:link w:val="FooterChar"/>
    <w:uiPriority w:val="99"/>
    <w:unhideWhenUsed/>
    <w:rsid w:val="00FC52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52DF"/>
  </w:style>
  <w:style w:type="paragraph" w:styleId="BalloonText">
    <w:name w:val="Balloon Text"/>
    <w:basedOn w:val="Normal"/>
    <w:link w:val="BalloonTextChar"/>
    <w:uiPriority w:val="99"/>
    <w:semiHidden/>
    <w:unhideWhenUsed/>
    <w:rsid w:val="00FC5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2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5F9E"/>
    <w:pPr>
      <w:ind w:left="720"/>
      <w:contextualSpacing/>
    </w:pPr>
  </w:style>
  <w:style w:type="table" w:styleId="TableGrid">
    <w:name w:val="Table Grid"/>
    <w:basedOn w:val="TableNormal"/>
    <w:uiPriority w:val="59"/>
    <w:rsid w:val="00C55F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A64B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C52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52DF"/>
  </w:style>
  <w:style w:type="paragraph" w:styleId="Footer">
    <w:name w:val="footer"/>
    <w:basedOn w:val="Normal"/>
    <w:link w:val="FooterChar"/>
    <w:uiPriority w:val="99"/>
    <w:unhideWhenUsed/>
    <w:rsid w:val="00FC52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52DF"/>
  </w:style>
  <w:style w:type="paragraph" w:styleId="BalloonText">
    <w:name w:val="Balloon Text"/>
    <w:basedOn w:val="Normal"/>
    <w:link w:val="BalloonTextChar"/>
    <w:uiPriority w:val="99"/>
    <w:semiHidden/>
    <w:unhideWhenUsed/>
    <w:rsid w:val="00FC5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2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mkirshy@phf.or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B13B58-F6BF-47EB-A675-4C125BCAB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Ron Bialek</cp:lastModifiedBy>
  <cp:revision>4</cp:revision>
  <dcterms:created xsi:type="dcterms:W3CDTF">2014-03-17T18:46:00Z</dcterms:created>
  <dcterms:modified xsi:type="dcterms:W3CDTF">2014-03-17T19:00:00Z</dcterms:modified>
</cp:coreProperties>
</file>